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DA" w:rsidRDefault="005216DA">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5216DA" w:rsidRDefault="005216DA">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5216DA">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216DA" w:rsidRPr="00027D4E" w:rsidRDefault="00345CE8">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19</w:t>
            </w:r>
            <w:r w:rsidR="00027D4E">
              <w:rPr>
                <w:rFonts w:ascii="Times New Roman CYR" w:hAnsi="Times New Roman CYR" w:cs="Times New Roman CYR"/>
                <w:sz w:val="24"/>
                <w:szCs w:val="24"/>
              </w:rPr>
              <w:t>.0</w:t>
            </w:r>
            <w:r w:rsidR="00027D4E">
              <w:rPr>
                <w:rFonts w:ascii="Times New Roman CYR" w:hAnsi="Times New Roman CYR" w:cs="Times New Roman CYR"/>
                <w:sz w:val="24"/>
                <w:szCs w:val="24"/>
                <w:lang w:val="en-US"/>
              </w:rPr>
              <w:t>4</w:t>
            </w:r>
            <w:r w:rsidR="00027D4E">
              <w:rPr>
                <w:rFonts w:ascii="Times New Roman CYR" w:hAnsi="Times New Roman CYR" w:cs="Times New Roman CYR"/>
                <w:sz w:val="24"/>
                <w:szCs w:val="24"/>
              </w:rPr>
              <w:t>.201</w:t>
            </w:r>
            <w:r w:rsidR="00027D4E">
              <w:rPr>
                <w:rFonts w:ascii="Times New Roman CYR" w:hAnsi="Times New Roman CYR" w:cs="Times New Roman CYR"/>
                <w:sz w:val="24"/>
                <w:szCs w:val="24"/>
                <w:lang w:val="en-US"/>
              </w:rPr>
              <w:t>9</w:t>
            </w:r>
          </w:p>
        </w:tc>
      </w:tr>
      <w:tr w:rsidR="005216DA">
        <w:tblPrEx>
          <w:tblCellMar>
            <w:top w:w="0" w:type="dxa"/>
            <w:bottom w:w="0" w:type="dxa"/>
          </w:tblCellMar>
        </w:tblPrEx>
        <w:trPr>
          <w:trHeight w:val="300"/>
        </w:trPr>
        <w:tc>
          <w:tcPr>
            <w:tcW w:w="4000" w:type="dxa"/>
            <w:tcBorders>
              <w:top w:val="nil"/>
              <w:left w:val="nil"/>
              <w:bottom w:val="nil"/>
              <w:right w:val="nil"/>
            </w:tcBorders>
            <w:vAlign w:val="bottom"/>
          </w:tcPr>
          <w:p w:rsidR="005216DA" w:rsidRDefault="005216D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5216DA">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7</w:t>
            </w:r>
          </w:p>
        </w:tc>
      </w:tr>
      <w:tr w:rsidR="005216DA">
        <w:tblPrEx>
          <w:tblCellMar>
            <w:top w:w="0" w:type="dxa"/>
            <w:bottom w:w="0" w:type="dxa"/>
          </w:tblCellMar>
        </w:tblPrEx>
        <w:trPr>
          <w:trHeight w:val="300"/>
        </w:trPr>
        <w:tc>
          <w:tcPr>
            <w:tcW w:w="4000" w:type="dxa"/>
            <w:tcBorders>
              <w:top w:val="nil"/>
              <w:left w:val="nil"/>
              <w:bottom w:val="nil"/>
              <w:right w:val="nil"/>
            </w:tcBorders>
            <w:vAlign w:val="bottom"/>
          </w:tcPr>
          <w:p w:rsidR="005216DA" w:rsidRDefault="005216D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5216DA" w:rsidRDefault="005216DA">
      <w:pPr>
        <w:widowControl w:val="0"/>
        <w:autoSpaceDE w:val="0"/>
        <w:autoSpaceDN w:val="0"/>
        <w:adjustRightInd w:val="0"/>
        <w:spacing w:after="0" w:line="240" w:lineRule="auto"/>
        <w:rPr>
          <w:rFonts w:ascii="Times New Roman CYR" w:hAnsi="Times New Roman CYR" w:cs="Times New Roman CYR"/>
          <w:sz w:val="20"/>
          <w:szCs w:val="20"/>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5216DA">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керiвник</w:t>
            </w:r>
          </w:p>
        </w:tc>
        <w:tc>
          <w:tcPr>
            <w:tcW w:w="216" w:type="dxa"/>
            <w:tcBorders>
              <w:top w:val="nil"/>
              <w:left w:val="nil"/>
              <w:bottom w:val="nil"/>
              <w:right w:val="nil"/>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Сидоренко Вiктор Васильович</w:t>
            </w:r>
          </w:p>
        </w:tc>
      </w:tr>
      <w:tr w:rsidR="005216DA">
        <w:tblPrEx>
          <w:tblCellMar>
            <w:top w:w="0" w:type="dxa"/>
            <w:bottom w:w="0" w:type="dxa"/>
          </w:tblCellMar>
        </w:tblPrEx>
        <w:trPr>
          <w:trHeight w:val="200"/>
        </w:trPr>
        <w:tc>
          <w:tcPr>
            <w:tcW w:w="4140" w:type="dxa"/>
            <w:tcBorders>
              <w:top w:val="nil"/>
              <w:left w:val="nil"/>
              <w:bottom w:val="nil"/>
              <w:right w:val="nil"/>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5216DA" w:rsidRDefault="005216DA">
      <w:pPr>
        <w:widowControl w:val="0"/>
        <w:autoSpaceDE w:val="0"/>
        <w:autoSpaceDN w:val="0"/>
        <w:adjustRightInd w:val="0"/>
        <w:spacing w:after="0" w:line="240" w:lineRule="auto"/>
        <w:rPr>
          <w:rFonts w:ascii="Times New Roman CYR" w:hAnsi="Times New Roman CYR" w:cs="Times New Roman CYR"/>
          <w:sz w:val="20"/>
          <w:szCs w:val="20"/>
        </w:rPr>
      </w:pPr>
    </w:p>
    <w:p w:rsidR="005216DA" w:rsidRDefault="005216DA">
      <w:pPr>
        <w:widowControl w:val="0"/>
        <w:autoSpaceDE w:val="0"/>
        <w:autoSpaceDN w:val="0"/>
        <w:adjustRightInd w:val="0"/>
        <w:spacing w:after="0" w:line="240" w:lineRule="auto"/>
        <w:rPr>
          <w:rFonts w:ascii="Times New Roman CYR" w:hAnsi="Times New Roman CYR" w:cs="Times New Roman CYR"/>
          <w:sz w:val="20"/>
          <w:szCs w:val="20"/>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"Могилiв-Подiльський завод газового устаткування та приладiв"</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03327670</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24001, Україна, Вінницька обл., Могилiв-Подiльський р-н, мiсто Могилiв-Подiльський, Гудзiя, 13</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0433764629, 0433764629</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msf@gazpribor.com.ua</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19.04.2019, затвердити рiчний звiт</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5216DA">
        <w:tblPrEx>
          <w:tblCellMar>
            <w:top w:w="0" w:type="dxa"/>
            <w:bottom w:w="0" w:type="dxa"/>
          </w:tblCellMar>
        </w:tblPrEx>
        <w:trPr>
          <w:trHeight w:val="300"/>
        </w:trPr>
        <w:tc>
          <w:tcPr>
            <w:tcW w:w="4450" w:type="dxa"/>
            <w:tcBorders>
              <w:top w:val="nil"/>
              <w:left w:val="nil"/>
              <w:bottom w:val="nil"/>
              <w:right w:val="nil"/>
            </w:tcBorders>
            <w:vAlign w:val="bottom"/>
          </w:tcPr>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www.gazpribor.com.ua</w:t>
            </w:r>
          </w:p>
        </w:tc>
        <w:tc>
          <w:tcPr>
            <w:tcW w:w="3350" w:type="dxa"/>
            <w:tcBorders>
              <w:top w:val="nil"/>
              <w:left w:val="nil"/>
              <w:bottom w:val="single" w:sz="6" w:space="0" w:color="auto"/>
              <w:right w:val="nil"/>
            </w:tcBorders>
            <w:vAlign w:val="bottom"/>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19.04.2019</w:t>
            </w:r>
          </w:p>
        </w:tc>
      </w:tr>
      <w:tr w:rsidR="005216DA">
        <w:tblPrEx>
          <w:tblCellMar>
            <w:top w:w="0" w:type="dxa"/>
            <w:bottom w:w="0" w:type="dxa"/>
          </w:tblCellMar>
        </w:tblPrEx>
        <w:trPr>
          <w:trHeight w:val="300"/>
        </w:trPr>
        <w:tc>
          <w:tcPr>
            <w:tcW w:w="4450" w:type="dxa"/>
            <w:tcBorders>
              <w:top w:val="nil"/>
              <w:left w:val="nil"/>
              <w:bottom w:val="nil"/>
              <w:right w:val="nil"/>
            </w:tcBorders>
            <w:vAlign w:val="bottom"/>
          </w:tcPr>
          <w:p w:rsidR="005216DA" w:rsidRDefault="005216DA">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5216DA" w:rsidRDefault="005216DA">
      <w:pPr>
        <w:widowControl w:val="0"/>
        <w:autoSpaceDE w:val="0"/>
        <w:autoSpaceDN w:val="0"/>
        <w:adjustRightInd w:val="0"/>
        <w:spacing w:after="0" w:line="240" w:lineRule="auto"/>
        <w:rPr>
          <w:rFonts w:ascii="Times New Roman CYR" w:hAnsi="Times New Roman CYR" w:cs="Times New Roman CYR"/>
          <w:sz w:val="20"/>
          <w:szCs w:val="20"/>
        </w:rPr>
        <w:sectPr w:rsidR="005216DA">
          <w:pgSz w:w="12240" w:h="15840"/>
          <w:pgMar w:top="850" w:right="850" w:bottom="850" w:left="1400" w:header="720" w:footer="720" w:gutter="0"/>
          <w:cols w:space="720"/>
          <w:noEndnote/>
        </w:sect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"Могилiв-Подiльський завод газового устаткування та приладiв"</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АА 501642</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03.07.1996</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1187295</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26.51 - Виробництво iнструментiв i обладнання для вимiрювання, дослiдження та навiгацiї</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25.99 - Виробництво iнших готових металевих виробiв, н.в.i.у.</w:t>
      </w: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"КБ "Приватбанк"</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302689</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26001352563004</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"КБ "Приватбанк"</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302689</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26003352563002</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12. Відомості про участь емітента в інших юридичних особах</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"Iнтергазсервiс"</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93043568</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Росiйська Федерацiя, м. Саратов, вул .Пiщано-Уметська, 37</w:t>
      </w: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5216DA" w:rsidRDefault="005216DA">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5216DA">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5216DA">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138/1390/18</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Вiнницький апеляцiйний цивiльний суд</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Ямнюк г.г.</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"Газприлад"</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повернення фiнансової допомоги у розмiрi 350т. грн.</w:t>
            </w:r>
          </w:p>
        </w:tc>
        <w:tc>
          <w:tcPr>
            <w:tcW w:w="1621"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передано на касацiю</w:t>
            </w:r>
          </w:p>
        </w:tc>
      </w:tr>
      <w:tr w:rsidR="005216DA">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5216DA">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5216DA">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Вiнницький окружний адмiн суд</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Управлiння пенсiйного фонду</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"Газприлад""</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сплату заборгованостi пiльгових пенсiй у розмiрi 68 т. грн.</w:t>
            </w:r>
          </w:p>
        </w:tc>
        <w:tc>
          <w:tcPr>
            <w:tcW w:w="1621"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винесено рiшення</w:t>
            </w:r>
          </w:p>
        </w:tc>
      </w:tr>
      <w:tr w:rsidR="005216DA">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5216DA">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3B4030" w:rsidRDefault="003B4030">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5216DA" w:rsidRDefault="005216D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3395"/>
        <w:gridCol w:w="2409"/>
        <w:gridCol w:w="142"/>
        <w:gridCol w:w="2126"/>
        <w:gridCol w:w="5387"/>
      </w:tblGrid>
      <w:tr w:rsidR="005216DA" w:rsidTr="003B403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95"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12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5387"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5216DA" w:rsidTr="003B403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95"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377-пд-1-е, 27.12.2018</w:t>
            </w:r>
          </w:p>
        </w:tc>
        <w:tc>
          <w:tcPr>
            <w:tcW w:w="2551" w:type="dxa"/>
            <w:gridSpan w:val="2"/>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2126"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адмiнiстративне</w:t>
            </w:r>
          </w:p>
        </w:tc>
        <w:tc>
          <w:tcPr>
            <w:tcW w:w="5387"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в повному обсязi</w:t>
            </w:r>
          </w:p>
        </w:tc>
      </w:tr>
      <w:tr w:rsidR="005216DA" w:rsidTr="003B4030">
        <w:tblPrEx>
          <w:tblCellMar>
            <w:top w:w="0" w:type="dxa"/>
            <w:bottom w:w="0" w:type="dxa"/>
          </w:tblCellMar>
        </w:tblPrEx>
        <w:trPr>
          <w:trHeight w:val="200"/>
        </w:trPr>
        <w:tc>
          <w:tcPr>
            <w:tcW w:w="14459" w:type="dxa"/>
            <w:gridSpan w:val="6"/>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5216DA" w:rsidTr="003B4030">
        <w:tblPrEx>
          <w:tblCellMar>
            <w:top w:w="0" w:type="dxa"/>
            <w:bottom w:w="0" w:type="dxa"/>
          </w:tblCellMar>
        </w:tblPrEx>
        <w:trPr>
          <w:trHeight w:val="200"/>
        </w:trPr>
        <w:tc>
          <w:tcPr>
            <w:tcW w:w="14459" w:type="dxa"/>
            <w:gridSpan w:val="6"/>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tc>
      </w:tr>
      <w:tr w:rsidR="005216DA" w:rsidTr="003B403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95"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0068485405, 22.11.2018</w:t>
            </w:r>
          </w:p>
        </w:tc>
        <w:tc>
          <w:tcPr>
            <w:tcW w:w="2409"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w:t>
            </w:r>
          </w:p>
        </w:tc>
        <w:tc>
          <w:tcPr>
            <w:tcW w:w="2268" w:type="dxa"/>
            <w:gridSpan w:val="2"/>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w:t>
            </w:r>
          </w:p>
        </w:tc>
        <w:tc>
          <w:tcPr>
            <w:tcW w:w="5387"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штраф за несвоєчасне подання декларацiї</w:t>
            </w:r>
          </w:p>
        </w:tc>
      </w:tr>
      <w:tr w:rsidR="005216DA" w:rsidTr="003B4030">
        <w:tblPrEx>
          <w:tblCellMar>
            <w:top w:w="0" w:type="dxa"/>
            <w:bottom w:w="0" w:type="dxa"/>
          </w:tblCellMar>
        </w:tblPrEx>
        <w:trPr>
          <w:trHeight w:val="200"/>
        </w:trPr>
        <w:tc>
          <w:tcPr>
            <w:tcW w:w="14459" w:type="dxa"/>
            <w:gridSpan w:val="6"/>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5216DA" w:rsidTr="003B4030">
        <w:tblPrEx>
          <w:tblCellMar>
            <w:top w:w="0" w:type="dxa"/>
            <w:bottom w:w="0" w:type="dxa"/>
          </w:tblCellMar>
        </w:tblPrEx>
        <w:trPr>
          <w:trHeight w:val="200"/>
        </w:trPr>
        <w:tc>
          <w:tcPr>
            <w:tcW w:w="14459" w:type="dxa"/>
            <w:gridSpan w:val="6"/>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tc>
      </w:tr>
      <w:tr w:rsidR="005216DA" w:rsidTr="003B403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95"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0042995402, 10.09.2018</w:t>
            </w:r>
          </w:p>
        </w:tc>
        <w:tc>
          <w:tcPr>
            <w:tcW w:w="2409"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w:t>
            </w:r>
          </w:p>
        </w:tc>
        <w:tc>
          <w:tcPr>
            <w:tcW w:w="2268" w:type="dxa"/>
            <w:gridSpan w:val="2"/>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податкова</w:t>
            </w:r>
          </w:p>
        </w:tc>
        <w:tc>
          <w:tcPr>
            <w:tcW w:w="5387"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 накладення штрафу 42т. грн. та пенi 143,9 тис.грн</w:t>
            </w:r>
          </w:p>
        </w:tc>
      </w:tr>
      <w:tr w:rsidR="005216DA" w:rsidTr="003B4030">
        <w:tblPrEx>
          <w:tblCellMar>
            <w:top w:w="0" w:type="dxa"/>
            <w:bottom w:w="0" w:type="dxa"/>
          </w:tblCellMar>
        </w:tblPrEx>
        <w:trPr>
          <w:trHeight w:val="200"/>
        </w:trPr>
        <w:tc>
          <w:tcPr>
            <w:tcW w:w="14459" w:type="dxa"/>
            <w:gridSpan w:val="6"/>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5216DA" w:rsidTr="003B4030">
        <w:tblPrEx>
          <w:tblCellMar>
            <w:top w:w="0" w:type="dxa"/>
            <w:bottom w:w="0" w:type="dxa"/>
          </w:tblCellMar>
        </w:tblPrEx>
        <w:trPr>
          <w:trHeight w:val="200"/>
        </w:trPr>
        <w:tc>
          <w:tcPr>
            <w:tcW w:w="14459" w:type="dxa"/>
            <w:gridSpan w:val="6"/>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5216DA" w:rsidRDefault="005216DA" w:rsidP="003B403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Органiзацiйна структура емiтента: 1) Загальнi збори акцiонерiв - вищий органом товариства; 2) Наглядова рада; 3) Виконавчий орган -Директор 4) Ревiзiйна комiсiя. Директор або керiвник - є </w:t>
      </w:r>
    </w:p>
    <w:p w:rsidR="005216DA" w:rsidRDefault="005216D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пiдприємства на 31.12.2018 р. -6 осiб, середня чисельнiсть позаштатних працiвникiв та осiб, якi працюють за сумiсництвом - 5. Чисельнiсть працiвникiв, якi працюють на умовах неповного робочого часу (дня, тижня) 0 особи. Фонд оплати працi склав 234 тис.грн. Зменшення розмiру фонду олати працi на 320, тис. грн., в порiвняннi з попереднiм 2017 роком, вiдбулось за рахунок зменшення чисельностi працiвникiв та зменшення об'ємiв виробництва. Кадровою програмою щодо забезпечення рiвня квалiфiкацiї працiвникiв передбачається проведення регулярного переатестацiї та пiдвищення рiвня квалiфiкацiї газоелектрозварникiв та працiвникiв спецiальностей , пов'язаних з обробкою металу. В звiтному роцi переатестацiю  газоелектрозварники не проходили.</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види продукцiї, що виробляє емiтент, за рахунок продажу яких емiтент отримав 10 або бiльше вiдсоткiв доходу за звiтний рiк (в натуральному та грошовому виразi): </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1)Середньореалiзацiйна цiна становить 1000,15 грн; 2)сума виручки (реалiзацiї) - 668тис.грн.; 3) загальна сума експорту - 0 грн; 4) частка експорту в загальному обсязi продаж -0%. Перспективнiстю виробництва є газорегулюючi установки шафового (ГРПШ) та </w:t>
      </w:r>
      <w:r>
        <w:rPr>
          <w:rFonts w:ascii="Times New Roman CYR" w:hAnsi="Times New Roman CYR" w:cs="Times New Roman CYR"/>
          <w:sz w:val="24"/>
          <w:szCs w:val="24"/>
        </w:rPr>
        <w:lastRenderedPageBreak/>
        <w:t xml:space="preserve">блокового (ГРПБ) типiв з вузлом облiку та без вузла облiку; вузли облiку газу; регулятори тиску, клапана та фiльтри. Виробництво та попит на продукцiю є сезонним: "пiк" попиту припадає на серпень-грудень, мiнiмальний попит лютий-квiтень. Основним ринком збуту являється ринок України. Перспективними ринками збуту є ринки: Азербайджану, Грузiї, Молдови. Основними клiєнтами є: Пат "Днiпровський металургiйний комбiнат&gt;, ТОВ "ДСТ ЛО Груп",  ТОВ "Газтранзит", ТОВ ПЗРТ "Одесагаз", ПАТ &lt;Херсонгаз&gt;, ПАТ &lt;Марiупольський металургiйний комбiнат iм.. Iллiча&gt;., ТОВ "Iскер". Основними ризиками дiяльностi є: нестабiльний ринок, мала частка постiйних клiєнтiв. Продаж продукцiї здiйснюється по прямих договорах, укладених безпосередньо зi споживачами. Для розширення ринкiв збуту вивчаються ринки в країнах ближнього зарубiжжя. Для зменшення ризикiв товариство налагоджує тiсну спiвпрацю з постачальниками та забезпечує необхiдний запас сировини, матерiалiв та комплектуючих деталей. Крiм того заходи щодо зменшення ризикiв полягають у вивченнi кон'юнктури ринку, перевiрцi платоспроможностi клiєнтiв. Захист дiяльностi пiдприємства, розширення виробництва та ринкiв збуту полягає у вивченнi нових технологiй, постiйному покращеннi якостi продукцiї, що випускається. Канали збуту робiт - шляхом укладання договорiв з iснуючими клiєнтами та шляхом залучення нових клiєнтiв. Джерелами сировини являються Українськi виробники, якi є доступними, динамiка цiн на сировину напряму залежить вiд курсу валют. Особливiстю розвитку галузi є постiйне пiдвищення вимог до обладнання, застосування засобiв телемеханiки та телеметрiй зi збiльшенням їх частки та функцiональностi. Пiдприємство вiдповiдно до технiчних вимог застосовує технологiї для зняття, обробки та передачi данних. Конкурентами емiтента являються: 1) по регуляторам тиску, клапанам - пiдприємства Росiї (ТОВ "СПФК", ВАТ "Газпроммаш") Нiмеччини (Aitron) та Iталиї (Madas); 2) по газорегулюючих установкам - ТОВ &lt;Завод газового обладнання "Альфапромгазкомплект" м.Тернопiль, ТОВ "Газтех" м.Суми. Перспективним планом розвитку пiдприємства передбачається збiльшити випуск продукцiї пiд конкретнi замовлення споживачiв, виготовлення продукцiї газового обладнання по короткотермiнових договорах( термiн виконання замовлення- 1 мiсяць), розширення ринку збуту продукцiї за рахунок країн ближнього зарубiжжя (Азербайджан, Молдова, Росiя, Грузiя). </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2013 роцi здiйснено ремонт листових ножиць - 10,4 т.грн, виготовлення спецобладнання у виробничий цех - 13,6 т.грн. Найближчим часом Товариство не планує будь-якi значнi iнвестицiї або придбання, пов"язанi з господарською дiяльнiстю. В 2014 роцi придбано принтер на суму 1,5 тис. грн., виготовлено штампiв на суму 22,9 тис. грн. та котел пiролiзний на суму 12,8 тис. грн., здiйснено ремонти: компресора на 1 тис. грн., блоку облiку на 2,8 тис. грн., теплопункту на 8,6 тис. грн.; списано повнiстю зношене обладнання (верстати) первiсною вартiстю 130,3 тис. грн. та реалiзовано повiнiстю зношенi основнi засоби (автомобiлi ЗIЛ-130, ГАЗ-5319; САЗ-3507) первiсною вартiстю 51,5 тис. грн. В 2015 роцi реалiзовано основинi засоби (токарно гвинторiзний верстат 16К20 в кiлькостi 2 шт, вертикально-свердлильний верстат 2С-132, унiверсальний безцентровий верстат 3М182, вертикально-свердлильний верстат 2М-135, токарно-гвинторiзний верстат 1К62, автозаправозна станцiя, принтер Canon 1120 LBP електротельфер в/п 5т) первiсною вартiстю 39,5 тис. грн, сума знусу яких становить 36,3 тис. грн. В 2016 реалiзовано- 838тис.грн (транспортнi засоби, верстати), 2017р. реалiзованоосновних засобiв на суму 777,6тис.грн (верстати, Mersedes-Benz Vario 615D, КАМАЗ 53212, КС 3571 (автокран)), 2018 реалiзовано офiсне примiщення на суму 918 тис. грн.</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p>
    <w:p w:rsidR="005216DA" w:rsidRDefault="003B403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 xml:space="preserve">Утримання </w:t>
      </w:r>
      <w:r w:rsidR="005216DA">
        <w:rPr>
          <w:rFonts w:ascii="Times New Roman CYR" w:hAnsi="Times New Roman CYR" w:cs="Times New Roman CYR"/>
          <w:sz w:val="24"/>
          <w:szCs w:val="24"/>
        </w:rPr>
        <w:t xml:space="preserve">активiв товариства здiйснюється за власнi кошти товариства. Всi основнi засоби,  розташованi за мiсцезнаходженням товариства :м. Могилiв-Подiльський, вул.Строкача,13. Виробничих потужностей достатньо. Ступiнь використання основних засобiв не перевищує 45%. </w:t>
      </w:r>
      <w:r w:rsidR="005216DA">
        <w:rPr>
          <w:rFonts w:ascii="Times New Roman CYR" w:hAnsi="Times New Roman CYR" w:cs="Times New Roman CYR"/>
          <w:sz w:val="24"/>
          <w:szCs w:val="24"/>
        </w:rPr>
        <w:lastRenderedPageBreak/>
        <w:t>Екологiчнi питання не позначаються на використаннi активiв пiдприємства. Найближчим часом Товариство не має планiв капiтального будiвництва, розширення або удосконалення основних засобiв.</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5216DA" w:rsidRDefault="005216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Iстотними проблемами є : - вiдсутнiсть стабiльних ринкiв збуту продукцiї; - сезоннiсть збуту готової продукцiї; - вiдсутнiсть висококвалiфiкованих кадрiв виробничої сфери - токарiв та електрогазозварникiв; - постiйне збiльшення цiни на газ та електрику; - недосконалiсть податкового законодавства. Iстотно впливає на дiяльнiсть Товариства податковий тиск, а також низька платоспроможнiсть замовникiв. Також iстотними проблемами, що впливають на дiяльнiсть, є несвоєчаснi розрахунки державних замовникiв за отриману продукцiю або виконанi роботи, не можливiсть заключення договорiв з державними органiзацiями на умовах передоплати, а також частi змiни в податковому законодавствi. Ступiнь залежностi вiд законодавчих або економiчних обмежень доволi суттєва.</w:t>
      </w:r>
    </w:p>
    <w:p w:rsidR="003B4030" w:rsidRDefault="003B4030">
      <w:pPr>
        <w:widowControl w:val="0"/>
        <w:autoSpaceDE w:val="0"/>
        <w:autoSpaceDN w:val="0"/>
        <w:adjustRightInd w:val="0"/>
        <w:spacing w:after="0" w:line="240" w:lineRule="auto"/>
        <w:rPr>
          <w:rFonts w:ascii="Times New Roman CYR" w:hAnsi="Times New Roman CYR" w:cs="Times New Roman CYR"/>
          <w:lang w:val="uk-UA"/>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4231"/>
        <w:gridCol w:w="5528"/>
      </w:tblGrid>
      <w:tr w:rsidR="005216DA" w:rsidTr="003B403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4231"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5528"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5216DA" w:rsidTr="003B403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"Енерго-Iмпекс"</w:t>
            </w:r>
          </w:p>
        </w:tc>
        <w:tc>
          <w:tcPr>
            <w:tcW w:w="17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24916962</w:t>
            </w:r>
          </w:p>
        </w:tc>
        <w:tc>
          <w:tcPr>
            <w:tcW w:w="4231"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02081, Україна, Київська обл., Київський р-н, мiсто Київ, Урлiвська, 11а</w:t>
            </w:r>
          </w:p>
        </w:tc>
        <w:tc>
          <w:tcPr>
            <w:tcW w:w="5528"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0,007832</w:t>
            </w:r>
          </w:p>
        </w:tc>
      </w:tr>
      <w:tr w:rsidR="005216DA" w:rsidTr="003B403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вiдповiдальнiтю "ТЕКТ-ТРЕЙД"</w:t>
            </w:r>
          </w:p>
        </w:tc>
        <w:tc>
          <w:tcPr>
            <w:tcW w:w="17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32912296</w:t>
            </w:r>
          </w:p>
        </w:tc>
        <w:tc>
          <w:tcPr>
            <w:tcW w:w="4231"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Київський р-н, мiсто Київ, Червоноармiйська, 64</w:t>
            </w:r>
          </w:p>
        </w:tc>
        <w:tc>
          <w:tcPr>
            <w:tcW w:w="5528"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0,001263</w:t>
            </w:r>
          </w:p>
        </w:tc>
      </w:tr>
      <w:tr w:rsidR="005216DA" w:rsidTr="003B403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"Нафта-Iнвест"</w:t>
            </w:r>
          </w:p>
        </w:tc>
        <w:tc>
          <w:tcPr>
            <w:tcW w:w="17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22760119</w:t>
            </w:r>
          </w:p>
        </w:tc>
        <w:tc>
          <w:tcPr>
            <w:tcW w:w="4231"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73000, Україна, Херсонська обл., Херсонський р-н, мiсто Херсон, Петренка, 18</w:t>
            </w:r>
          </w:p>
        </w:tc>
        <w:tc>
          <w:tcPr>
            <w:tcW w:w="5528"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0,005811</w:t>
            </w:r>
          </w:p>
        </w:tc>
      </w:tr>
      <w:tr w:rsidR="005216DA" w:rsidTr="003B4030">
        <w:tblPrEx>
          <w:tblCellMar>
            <w:top w:w="0" w:type="dxa"/>
            <w:bottom w:w="0" w:type="dxa"/>
          </w:tblCellMar>
        </w:tblPrEx>
        <w:trPr>
          <w:trHeight w:val="200"/>
        </w:trPr>
        <w:tc>
          <w:tcPr>
            <w:tcW w:w="8851" w:type="dxa"/>
            <w:gridSpan w:val="3"/>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5528"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5216DA" w:rsidTr="003B4030">
        <w:tblPrEx>
          <w:tblCellMar>
            <w:top w:w="0" w:type="dxa"/>
            <w:bottom w:w="0" w:type="dxa"/>
          </w:tblCellMar>
        </w:tblPrEx>
        <w:trPr>
          <w:trHeight w:val="200"/>
        </w:trPr>
        <w:tc>
          <w:tcPr>
            <w:tcW w:w="8851" w:type="dxa"/>
            <w:gridSpan w:val="3"/>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Учасниками Товариства є фiзичнi особи громадяни України в кiлькостi 27 осiб</w:t>
            </w:r>
          </w:p>
        </w:tc>
        <w:tc>
          <w:tcPr>
            <w:tcW w:w="5528"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98,8134</w:t>
            </w:r>
          </w:p>
        </w:tc>
      </w:tr>
      <w:tr w:rsidR="005216DA" w:rsidTr="003B4030">
        <w:tblPrEx>
          <w:tblCellMar>
            <w:top w:w="0" w:type="dxa"/>
            <w:bottom w:w="0" w:type="dxa"/>
          </w:tblCellMar>
        </w:tblPrEx>
        <w:trPr>
          <w:trHeight w:val="200"/>
        </w:trPr>
        <w:tc>
          <w:tcPr>
            <w:tcW w:w="8851" w:type="dxa"/>
            <w:gridSpan w:val="3"/>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5528"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Структура капіталу</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5216DA">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5216DA">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простi iменнi</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395 765</w:t>
            </w:r>
          </w:p>
        </w:tc>
        <w:tc>
          <w:tcPr>
            <w:tcW w:w="2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w:t>
            </w:r>
          </w:p>
        </w:tc>
        <w:tc>
          <w:tcPr>
            <w:tcW w:w="50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Приватне розмiщення акцiй</w:t>
            </w:r>
          </w:p>
        </w:tc>
        <w:tc>
          <w:tcPr>
            <w:tcW w:w="3621"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приватне</w:t>
            </w:r>
          </w:p>
        </w:tc>
      </w:tr>
      <w:tr w:rsidR="005216DA">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5216DA">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Відомості про цінні папери емітента</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5216DA">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5216DA">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5216DA">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27.06.2007</w:t>
            </w:r>
          </w:p>
        </w:tc>
        <w:tc>
          <w:tcPr>
            <w:tcW w:w="135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11/02/1/07</w:t>
            </w:r>
          </w:p>
        </w:tc>
        <w:tc>
          <w:tcPr>
            <w:tcW w:w="24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Державної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UA4000132450</w:t>
            </w:r>
          </w:p>
        </w:tc>
        <w:tc>
          <w:tcPr>
            <w:tcW w:w="15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395 765</w:t>
            </w:r>
          </w:p>
        </w:tc>
        <w:tc>
          <w:tcPr>
            <w:tcW w:w="14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1 187 295</w:t>
            </w:r>
          </w:p>
        </w:tc>
        <w:tc>
          <w:tcPr>
            <w:tcW w:w="1400"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5216DA">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Протягом звiтного року торгiвля акцiями Товариства на внутрiшнiх та зовнiшнiх ринках цiнних паперiв не здiйснювалась, лiстингу/делiстингу цiнних паперiв Товариства на фондових бiржах не вiдбувалось,додатковї емiсiї цiнних паперiв не здiйснювалось. </w:t>
            </w: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4080"/>
        <w:gridCol w:w="6521"/>
      </w:tblGrid>
      <w:tr w:rsidR="005216DA" w:rsidTr="003B403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40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6521"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5216DA" w:rsidTr="003B403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40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2 612</w:t>
            </w:r>
          </w:p>
        </w:tc>
        <w:tc>
          <w:tcPr>
            <w:tcW w:w="6521"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3 448</w:t>
            </w:r>
          </w:p>
        </w:tc>
      </w:tr>
      <w:tr w:rsidR="005216DA" w:rsidTr="003B403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40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w:t>
            </w:r>
          </w:p>
        </w:tc>
        <w:tc>
          <w:tcPr>
            <w:tcW w:w="6521"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w:t>
            </w:r>
          </w:p>
        </w:tc>
      </w:tr>
      <w:tr w:rsidR="005216DA" w:rsidTr="003B403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40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w:t>
            </w:r>
          </w:p>
        </w:tc>
        <w:tc>
          <w:tcPr>
            <w:tcW w:w="6521"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w:t>
            </w:r>
          </w:p>
        </w:tc>
      </w:tr>
      <w:tr w:rsidR="005216DA" w:rsidTr="003B403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13341" w:type="dxa"/>
            <w:gridSpan w:val="3"/>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5216DA" w:rsidTr="003B403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13341" w:type="dxa"/>
            <w:gridSpan w:val="3"/>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активiв(2612 тис.грн. ) бiльше скоригованого статутного капiталу(1187.000 тис.грн. ).Це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w:t>
            </w: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5216DA" w:rsidTr="003B403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5216DA" w:rsidTr="003B403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5216DA" w:rsidTr="003B403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5216DA" w:rsidTr="003B403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регулятори</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w:t>
            </w:r>
          </w:p>
        </w:tc>
        <w:tc>
          <w:tcPr>
            <w:tcW w:w="219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w:t>
            </w:r>
          </w:p>
        </w:tc>
        <w:tc>
          <w:tcPr>
            <w:tcW w:w="2190"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r>
      <w:tr w:rsidR="005216DA" w:rsidTr="003B403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клапан</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219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2180" w:type="dxa"/>
            <w:tcBorders>
              <w:top w:val="single" w:sz="6" w:space="0" w:color="auto"/>
              <w:left w:val="single" w:sz="6" w:space="0" w:color="auto"/>
              <w:bottom w:val="single" w:sz="6" w:space="0" w:color="auto"/>
              <w:right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2190"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bl>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Інформація про собівартість реалізованої продукції</w:t>
      </w:r>
    </w:p>
    <w:tbl>
      <w:tblPr>
        <w:tblpPr w:leftFromText="180" w:rightFromText="180" w:vertAnchor="text" w:horzAnchor="margin" w:tblpY="485"/>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9716"/>
      </w:tblGrid>
      <w:tr w:rsidR="003B4030" w:rsidTr="003B403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9716" w:type="dxa"/>
            <w:tcBorders>
              <w:top w:val="single" w:sz="6" w:space="0" w:color="auto"/>
              <w:left w:val="single" w:sz="6" w:space="0" w:color="auto"/>
              <w:bottom w:val="single" w:sz="6" w:space="0" w:color="auto"/>
            </w:tcBorders>
            <w:vAlign w:val="center"/>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3B4030" w:rsidTr="003B403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9716" w:type="dxa"/>
            <w:tcBorders>
              <w:top w:val="single" w:sz="6" w:space="0" w:color="auto"/>
              <w:left w:val="single" w:sz="6" w:space="0" w:color="auto"/>
              <w:bottom w:val="single" w:sz="6" w:space="0" w:color="auto"/>
            </w:tcBorders>
            <w:vAlign w:val="center"/>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3B4030" w:rsidTr="003B403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матерiали</w:t>
            </w:r>
          </w:p>
        </w:tc>
        <w:tc>
          <w:tcPr>
            <w:tcW w:w="9716" w:type="dxa"/>
            <w:tcBorders>
              <w:top w:val="single" w:sz="6" w:space="0" w:color="auto"/>
              <w:left w:val="single" w:sz="6" w:space="0" w:color="auto"/>
              <w:bottom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w:t>
            </w:r>
          </w:p>
        </w:tc>
      </w:tr>
      <w:tr w:rsidR="003B4030" w:rsidTr="003B403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доставка-пальне</w:t>
            </w:r>
          </w:p>
        </w:tc>
        <w:tc>
          <w:tcPr>
            <w:tcW w:w="9716" w:type="dxa"/>
            <w:tcBorders>
              <w:top w:val="single" w:sz="6" w:space="0" w:color="auto"/>
              <w:left w:val="single" w:sz="6" w:space="0" w:color="auto"/>
              <w:bottom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3B4030" w:rsidTr="003B403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заробiтня плата</w:t>
            </w:r>
          </w:p>
        </w:tc>
        <w:tc>
          <w:tcPr>
            <w:tcW w:w="9716" w:type="dxa"/>
            <w:tcBorders>
              <w:top w:val="single" w:sz="6" w:space="0" w:color="auto"/>
              <w:left w:val="single" w:sz="6" w:space="0" w:color="auto"/>
              <w:bottom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w:t>
            </w:r>
          </w:p>
        </w:tc>
      </w:tr>
      <w:tr w:rsidR="003B4030" w:rsidTr="003B403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електроенергiя</w:t>
            </w:r>
          </w:p>
        </w:tc>
        <w:tc>
          <w:tcPr>
            <w:tcW w:w="9716" w:type="dxa"/>
            <w:tcBorders>
              <w:top w:val="single" w:sz="6" w:space="0" w:color="auto"/>
              <w:left w:val="single" w:sz="6" w:space="0" w:color="auto"/>
              <w:bottom w:val="single" w:sz="6" w:space="0" w:color="auto"/>
            </w:tcBorders>
          </w:tcPr>
          <w:p w:rsidR="003B4030" w:rsidRDefault="003B4030" w:rsidP="003B403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w:t>
            </w:r>
          </w:p>
        </w:tc>
      </w:tr>
    </w:tbl>
    <w:p w:rsidR="003B4030" w:rsidRDefault="003B4030">
      <w:pPr>
        <w:widowControl w:val="0"/>
        <w:autoSpaceDE w:val="0"/>
        <w:autoSpaceDN w:val="0"/>
        <w:adjustRightInd w:val="0"/>
        <w:spacing w:after="0" w:line="240" w:lineRule="auto"/>
        <w:rPr>
          <w:rFonts w:ascii="Times New Roman CYR" w:hAnsi="Times New Roman CYR" w:cs="Times New Roman CYR"/>
        </w:rPr>
      </w:pPr>
    </w:p>
    <w:p w:rsidR="005216DA" w:rsidRPr="003B4030" w:rsidRDefault="005216DA" w:rsidP="003B4030">
      <w:pPr>
        <w:tabs>
          <w:tab w:val="left" w:pos="4769"/>
        </w:tabs>
        <w:rPr>
          <w:rFonts w:ascii="Times New Roman CYR" w:hAnsi="Times New Roman CYR" w:cs="Times New Roman CYR"/>
          <w:lang w:val="uk-UA"/>
        </w:rPr>
        <w:sectPr w:rsidR="005216DA" w:rsidRPr="003B4030">
          <w:pgSz w:w="16838" w:h="11906" w:orient="landscape"/>
          <w:pgMar w:top="850" w:right="850" w:bottom="850" w:left="1400" w:header="720" w:footer="720" w:gutter="0"/>
          <w:cols w:space="720"/>
          <w:noEndnote/>
        </w:sectPr>
      </w:pPr>
    </w:p>
    <w:p w:rsidR="005216DA" w:rsidRDefault="005216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Layout w:type="fixed"/>
        <w:tblLook w:val="0000" w:firstRow="0" w:lastRow="0" w:firstColumn="0" w:lastColumn="0" w:noHBand="0" w:noVBand="0"/>
      </w:tblPr>
      <w:tblGrid>
        <w:gridCol w:w="2160"/>
        <w:gridCol w:w="4466"/>
        <w:gridCol w:w="1654"/>
        <w:gridCol w:w="1720"/>
      </w:tblGrid>
      <w:tr w:rsidR="005216DA">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5216DA">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5216DA">
        <w:tblPrEx>
          <w:tblCellMar>
            <w:top w:w="0" w:type="dxa"/>
            <w:bottom w:w="0" w:type="dxa"/>
          </w:tblCellMar>
        </w:tblPrEx>
        <w:trPr>
          <w:trHeight w:val="298"/>
        </w:trPr>
        <w:tc>
          <w:tcPr>
            <w:tcW w:w="2160"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"Могилiв-Подiльський завод газового устаткування та приладiв"</w:t>
            </w:r>
          </w:p>
        </w:tc>
        <w:tc>
          <w:tcPr>
            <w:tcW w:w="1654"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03327670</w:t>
            </w:r>
          </w:p>
        </w:tc>
      </w:tr>
      <w:tr w:rsidR="005216DA">
        <w:tblPrEx>
          <w:tblCellMar>
            <w:top w:w="0" w:type="dxa"/>
            <w:bottom w:w="0" w:type="dxa"/>
          </w:tblCellMar>
        </w:tblPrEx>
        <w:trPr>
          <w:trHeight w:val="298"/>
        </w:trPr>
        <w:tc>
          <w:tcPr>
            <w:tcW w:w="2160"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м.Могилiв-Подiльський</w:t>
            </w:r>
          </w:p>
        </w:tc>
        <w:tc>
          <w:tcPr>
            <w:tcW w:w="1654"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0510400000</w:t>
            </w:r>
          </w:p>
        </w:tc>
      </w:tr>
      <w:tr w:rsidR="005216DA">
        <w:tblPrEx>
          <w:tblCellMar>
            <w:top w:w="0" w:type="dxa"/>
            <w:bottom w:w="0" w:type="dxa"/>
          </w:tblCellMar>
        </w:tblPrEx>
        <w:trPr>
          <w:trHeight w:val="298"/>
        </w:trPr>
        <w:tc>
          <w:tcPr>
            <w:tcW w:w="2160"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5216DA">
        <w:tblPrEx>
          <w:tblCellMar>
            <w:top w:w="0" w:type="dxa"/>
            <w:bottom w:w="0" w:type="dxa"/>
          </w:tblCellMar>
        </w:tblPrEx>
        <w:trPr>
          <w:trHeight w:val="298"/>
        </w:trPr>
        <w:tc>
          <w:tcPr>
            <w:tcW w:w="2160"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інструментів і обладнання для вимірювання, дослідження та навігації</w:t>
            </w:r>
          </w:p>
        </w:tc>
        <w:tc>
          <w:tcPr>
            <w:tcW w:w="1654"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26.51</w:t>
            </w: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6</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24001 мiсто Могилiв-Подiльський, Гудзiя, 13, 0433764629</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5216DA">
        <w:tblPrEx>
          <w:tblCellMar>
            <w:top w:w="0" w:type="dxa"/>
            <w:bottom w:w="0" w:type="dxa"/>
          </w:tblCellMar>
        </w:tblPrEx>
        <w:trPr>
          <w:trHeight w:val="298"/>
        </w:trPr>
        <w:tc>
          <w:tcPr>
            <w:tcW w:w="5650" w:type="dxa"/>
            <w:vMerge w:val="restart"/>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98"/>
        </w:trPr>
        <w:tc>
          <w:tcPr>
            <w:tcW w:w="5650" w:type="dxa"/>
            <w:vMerge w:val="restart"/>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5216DA" w:rsidRDefault="005216DA">
      <w:pPr>
        <w:widowControl w:val="0"/>
        <w:autoSpaceDE w:val="0"/>
        <w:autoSpaceDN w:val="0"/>
        <w:adjustRightInd w:val="0"/>
        <w:spacing w:after="0" w:line="240" w:lineRule="auto"/>
        <w:rPr>
          <w:rFonts w:ascii="Times New Roman CYR" w:hAnsi="Times New Roman CYR" w:cs="Times New Roman CYR"/>
          <w:sz w:val="24"/>
          <w:szCs w:val="24"/>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5216DA">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5216DA">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2 880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1 951</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8 146</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5 026</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( 5 266 )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( 3 075 )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4 227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1 668</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1 734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1 042</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615</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2 077</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6 000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5 206</w:t>
            </w: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216DA">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r>
      <w:tr w:rsidR="005216DA">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1 187</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1 321</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1 321</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822</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3 448</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2 612</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606</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549</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782</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2 552</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2 594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6 000</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5 206</w:t>
            </w:r>
          </w:p>
        </w:tc>
      </w:tr>
    </w:tbl>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нi</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Васильович</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Васильович</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sectPr w:rsidR="005216DA">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5216DA">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5216DA">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5216DA">
        <w:tblPrEx>
          <w:tblCellMar>
            <w:top w:w="0" w:type="dxa"/>
            <w:bottom w:w="0" w:type="dxa"/>
          </w:tblCellMar>
        </w:tblPrEx>
        <w:trPr>
          <w:trHeight w:val="298"/>
        </w:trPr>
        <w:tc>
          <w:tcPr>
            <w:tcW w:w="2160"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"Могилiв-Подiльський завод газового устаткування та приладiв"</w:t>
            </w:r>
          </w:p>
        </w:tc>
        <w:tc>
          <w:tcPr>
            <w:tcW w:w="1654"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03327670</w:t>
            </w: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5216DA">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5216DA">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1 418</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( 2 001 )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( 1 372 )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( 583 )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( 312 )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( 865 )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( 478 )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( 836 )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( 461 )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( 836 )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( 306 )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( 836 )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( 306 )</w:t>
            </w:r>
          </w:p>
        </w:tc>
      </w:tr>
    </w:tbl>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216DA">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-836</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w:t>
            </w:r>
          </w:p>
        </w:tc>
      </w:tr>
    </w:tbl>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216DA">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567</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879</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853</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1 898</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2 020</w:t>
            </w:r>
          </w:p>
        </w:tc>
      </w:tr>
    </w:tbl>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216DA">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395 765</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395 765</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395 765</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395 765</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-2,112360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-0,773190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-2,112360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-0,773190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Нерозподiлений збиток Пiдприємства станом на 31.12.2018 року становить (14) тис. грн.</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Васильович</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Васильович</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sectPr w:rsidR="005216DA">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5216DA">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5216DA">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5216DA">
        <w:tblPrEx>
          <w:tblCellMar>
            <w:top w:w="0" w:type="dxa"/>
            <w:bottom w:w="0" w:type="dxa"/>
          </w:tblCellMar>
        </w:tblPrEx>
        <w:tc>
          <w:tcPr>
            <w:tcW w:w="2160"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"Могилiв-Подiльський завод газового устаткування та приладiв"</w:t>
            </w:r>
          </w:p>
        </w:tc>
        <w:tc>
          <w:tcPr>
            <w:tcW w:w="1990"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03327670</w:t>
            </w: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5216DA">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956</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467</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-764 )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-234 )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-507 )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-625 )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-468 )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-512 )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-116 )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-296 )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-134 )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-216 )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-56 )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1 006</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1 006</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1645"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bl>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немає</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Васильович</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Васильович</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sectPr w:rsidR="005216DA">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5216DA">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5216DA">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5216DA">
        <w:tblPrEx>
          <w:tblCellMar>
            <w:top w:w="0" w:type="dxa"/>
            <w:bottom w:w="0" w:type="dxa"/>
          </w:tblCellMar>
        </w:tblPrEx>
        <w:tc>
          <w:tcPr>
            <w:tcW w:w="2160" w:type="dxa"/>
            <w:tcBorders>
              <w:top w:val="nil"/>
              <w:left w:val="nil"/>
              <w:bottom w:val="nil"/>
              <w:right w:val="nil"/>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"Могилiв-Подiльський завод газового устаткування та приладiв"</w:t>
            </w:r>
          </w:p>
        </w:tc>
        <w:tc>
          <w:tcPr>
            <w:tcW w:w="1990" w:type="dxa"/>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03327670</w:t>
            </w:r>
          </w:p>
        </w:tc>
      </w:tr>
    </w:tbl>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5216DA">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5216DA">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5216DA" w:rsidRDefault="005216DA">
            <w:pPr>
              <w:widowControl w:val="0"/>
              <w:autoSpaceDE w:val="0"/>
              <w:autoSpaceDN w:val="0"/>
              <w:adjustRightInd w:val="0"/>
              <w:spacing w:after="0" w:line="240" w:lineRule="auto"/>
              <w:jc w:val="right"/>
              <w:rPr>
                <w:rFonts w:ascii="Times New Roman CYR" w:hAnsi="Times New Roman CYR" w:cs="Times New Roman CYR"/>
              </w:rPr>
            </w:pPr>
          </w:p>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5216DA">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w:t>
            </w:r>
            <w:r>
              <w:rPr>
                <w:rFonts w:ascii="Times New Roman CYR" w:hAnsi="Times New Roman CYR" w:cs="Times New Roman CYR"/>
              </w:rPr>
              <w:lastRenderedPageBreak/>
              <w:t xml:space="preserve">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3557</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216DA">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5216DA" w:rsidRDefault="005216D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Васильович</w:t>
      </w:r>
    </w:p>
    <w:p w:rsidR="005216DA" w:rsidRDefault="005216DA">
      <w:pPr>
        <w:widowControl w:val="0"/>
        <w:autoSpaceDE w:val="0"/>
        <w:autoSpaceDN w:val="0"/>
        <w:adjustRightInd w:val="0"/>
        <w:spacing w:after="0" w:line="240" w:lineRule="auto"/>
        <w:jc w:val="both"/>
        <w:rPr>
          <w:rFonts w:ascii="Times New Roman CYR" w:hAnsi="Times New Roman CYR" w:cs="Times New Roman CYR"/>
        </w:rPr>
      </w:pPr>
    </w:p>
    <w:p w:rsidR="005216DA" w:rsidRPr="00FC515C" w:rsidRDefault="005216DA" w:rsidP="00FC515C">
      <w:pPr>
        <w:widowControl w:val="0"/>
        <w:autoSpaceDE w:val="0"/>
        <w:autoSpaceDN w:val="0"/>
        <w:adjustRightInd w:val="0"/>
        <w:spacing w:after="0" w:line="240" w:lineRule="auto"/>
        <w:jc w:val="both"/>
        <w:rPr>
          <w:rFonts w:ascii="Times New Roman CYR" w:hAnsi="Times New Roman CYR" w:cs="Times New Roman CYR"/>
          <w:lang w:val="uk-UA"/>
        </w:rPr>
        <w:sectPr w:rsidR="005216DA" w:rsidRPr="00FC515C">
          <w:pgSz w:w="12240" w:h="15840"/>
          <w:pgMar w:top="850" w:right="850" w:bottom="850" w:left="1400" w:header="720" w:footer="720" w:gutter="0"/>
          <w:cols w:space="720"/>
          <w:noEndnote/>
        </w:sect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Сидоренко ВIктор Васильов</w:t>
      </w:r>
      <w:r w:rsidR="00FC515C">
        <w:rPr>
          <w:rFonts w:ascii="Times New Roman CYR" w:hAnsi="Times New Roman CYR" w:cs="Times New Roman CYR"/>
          <w:lang w:val="uk-UA"/>
        </w:rPr>
        <w:t>ич</w:t>
      </w:r>
    </w:p>
    <w:p w:rsidR="005216DA" w:rsidRPr="005D4132" w:rsidRDefault="005216DA">
      <w:pPr>
        <w:widowControl w:val="0"/>
        <w:autoSpaceDE w:val="0"/>
        <w:autoSpaceDN w:val="0"/>
        <w:adjustRightInd w:val="0"/>
        <w:spacing w:after="0" w:line="240" w:lineRule="auto"/>
        <w:jc w:val="both"/>
        <w:rPr>
          <w:rFonts w:ascii="Times New Roman CYR" w:hAnsi="Times New Roman CYR" w:cs="Times New Roman CYR"/>
          <w:lang w:val="uk-UA"/>
        </w:rPr>
        <w:sectPr w:rsidR="005216DA" w:rsidRPr="005D4132">
          <w:pgSz w:w="16838" w:h="11906" w:orient="landscape"/>
          <w:pgMar w:top="850" w:right="850" w:bottom="850" w:left="1400" w:header="720" w:footer="720" w:gutter="0"/>
          <w:cols w:space="720"/>
          <w:noEndnote/>
        </w:sectPr>
      </w:pPr>
    </w:p>
    <w:p w:rsidR="005216DA" w:rsidRPr="005D4132" w:rsidRDefault="005216DA" w:rsidP="00FC515C">
      <w:pPr>
        <w:widowControl w:val="0"/>
        <w:autoSpaceDE w:val="0"/>
        <w:autoSpaceDN w:val="0"/>
        <w:adjustRightInd w:val="0"/>
        <w:spacing w:after="0" w:line="240" w:lineRule="auto"/>
        <w:rPr>
          <w:rFonts w:ascii="Times New Roman CYR" w:hAnsi="Times New Roman CYR" w:cs="Times New Roman CYR"/>
          <w:sz w:val="24"/>
          <w:szCs w:val="24"/>
          <w:lang w:val="uk-UA"/>
        </w:rPr>
      </w:pPr>
    </w:p>
    <w:sectPr w:rsidR="005216DA" w:rsidRPr="005D4132">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4E"/>
    <w:rsid w:val="00027D4E"/>
    <w:rsid w:val="00235E2D"/>
    <w:rsid w:val="00345CE8"/>
    <w:rsid w:val="003B4030"/>
    <w:rsid w:val="003E687A"/>
    <w:rsid w:val="005216DA"/>
    <w:rsid w:val="005D4132"/>
    <w:rsid w:val="00DC4308"/>
    <w:rsid w:val="00FC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5277</Words>
  <Characters>30081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Renata Sydorenko</cp:lastModifiedBy>
  <cp:revision>2</cp:revision>
  <dcterms:created xsi:type="dcterms:W3CDTF">2019-05-22T19:25:00Z</dcterms:created>
  <dcterms:modified xsi:type="dcterms:W3CDTF">2019-05-22T19:25:00Z</dcterms:modified>
</cp:coreProperties>
</file>